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05C" w:rsidRPr="008C74A9" w:rsidRDefault="00B44CFC" w:rsidP="00926D79">
      <w:pPr>
        <w:jc w:val="center"/>
        <w:rPr>
          <w:b/>
          <w:sz w:val="24"/>
          <w:u w:val="single"/>
        </w:rPr>
      </w:pPr>
      <w:r>
        <w:rPr>
          <w:b/>
          <w:sz w:val="24"/>
          <w:u w:val="single"/>
        </w:rPr>
        <w:t>PSE PDG Plan 20</w:t>
      </w:r>
      <w:r w:rsidR="005E04FE" w:rsidRPr="008C74A9">
        <w:rPr>
          <w:b/>
          <w:sz w:val="24"/>
          <w:u w:val="single"/>
        </w:rPr>
        <w:t>21</w:t>
      </w:r>
      <w:r>
        <w:rPr>
          <w:b/>
          <w:sz w:val="24"/>
          <w:u w:val="single"/>
        </w:rPr>
        <w:t>-22</w:t>
      </w:r>
    </w:p>
    <w:p w:rsidR="005E04FE" w:rsidRPr="008C74A9" w:rsidRDefault="005E04FE" w:rsidP="005E04FE">
      <w:pPr>
        <w:pStyle w:val="Default"/>
        <w:rPr>
          <w:sz w:val="28"/>
        </w:rPr>
      </w:pPr>
    </w:p>
    <w:p w:rsidR="005E04FE" w:rsidRPr="008C74A9" w:rsidRDefault="005E04FE" w:rsidP="005E04FE">
      <w:pPr>
        <w:pStyle w:val="Default"/>
        <w:rPr>
          <w:szCs w:val="22"/>
        </w:rPr>
      </w:pPr>
      <w:r w:rsidRPr="008C74A9">
        <w:rPr>
          <w:b/>
          <w:bCs/>
          <w:szCs w:val="22"/>
        </w:rPr>
        <w:t xml:space="preserve">What is the Pupil Development Grant (PDG)? </w:t>
      </w:r>
    </w:p>
    <w:p w:rsidR="008C74A9" w:rsidRPr="008C74A9" w:rsidRDefault="008C74A9" w:rsidP="005E04FE">
      <w:pPr>
        <w:pStyle w:val="Default"/>
        <w:rPr>
          <w:szCs w:val="22"/>
        </w:rPr>
      </w:pPr>
    </w:p>
    <w:p w:rsidR="005E04FE" w:rsidRPr="008C74A9" w:rsidRDefault="005E04FE" w:rsidP="005E04FE">
      <w:pPr>
        <w:pStyle w:val="Default"/>
        <w:rPr>
          <w:szCs w:val="22"/>
        </w:rPr>
      </w:pPr>
      <w:r w:rsidRPr="008C74A9">
        <w:rPr>
          <w:szCs w:val="22"/>
        </w:rPr>
        <w:t>The purpose of the PDG is to improve outcomes for learners eligible for free school meals (</w:t>
      </w:r>
      <w:proofErr w:type="spellStart"/>
      <w:r w:rsidRPr="008C74A9">
        <w:rPr>
          <w:szCs w:val="22"/>
        </w:rPr>
        <w:t>eFSM</w:t>
      </w:r>
      <w:proofErr w:type="spellEnd"/>
      <w:r w:rsidRPr="008C74A9">
        <w:rPr>
          <w:szCs w:val="22"/>
        </w:rPr>
        <w:t xml:space="preserve">). It is intended to overcome the additional barriers that prevent learners from disadvantaged backgrounds achieving their full potential. At Peterston, our plan for using the PDG is integrated into our school improvement plan (SIP), drawing on best practice, well-evidenced interventions and as part of a whole-school strategy. We use the PDG in order to </w:t>
      </w:r>
      <w:r w:rsidR="002E0822" w:rsidRPr="008C74A9">
        <w:rPr>
          <w:szCs w:val="22"/>
        </w:rPr>
        <w:t xml:space="preserve">support the wellbeing of pupils, and to </w:t>
      </w:r>
      <w:r w:rsidRPr="008C74A9">
        <w:rPr>
          <w:szCs w:val="22"/>
        </w:rPr>
        <w:t xml:space="preserve">narrow the gap in both attainment and achievement for this targeted group. </w:t>
      </w:r>
    </w:p>
    <w:p w:rsidR="005E04FE" w:rsidRPr="008C74A9" w:rsidRDefault="005E04FE" w:rsidP="005E04FE">
      <w:pPr>
        <w:pStyle w:val="Default"/>
        <w:rPr>
          <w:szCs w:val="22"/>
        </w:rPr>
      </w:pPr>
      <w:r w:rsidRPr="008C74A9">
        <w:rPr>
          <w:szCs w:val="22"/>
        </w:rPr>
        <w:t xml:space="preserve">We fund a number of approaches aimed at developing self-esteem, practical skills as well as academic knowledge and skill. We track progress on a pupil-by-pupil basis and ensure that high quality teaching is in place day by day. Other interventions are targeted and specific and aimed at removing barriers to learning and enjoyment that social context and poverty can lead to. </w:t>
      </w:r>
    </w:p>
    <w:p w:rsidR="005E04FE" w:rsidRPr="008C74A9" w:rsidRDefault="005E04FE" w:rsidP="005E04FE">
      <w:pPr>
        <w:pStyle w:val="Default"/>
        <w:rPr>
          <w:szCs w:val="22"/>
        </w:rPr>
      </w:pPr>
      <w:r w:rsidRPr="008C74A9">
        <w:rPr>
          <w:szCs w:val="22"/>
        </w:rPr>
        <w:t>The total number of pupils o</w:t>
      </w:r>
      <w:r w:rsidR="00B44CFC">
        <w:rPr>
          <w:szCs w:val="22"/>
        </w:rPr>
        <w:t>n schoo</w:t>
      </w:r>
      <w:r w:rsidR="000A412A">
        <w:rPr>
          <w:szCs w:val="22"/>
        </w:rPr>
        <w:t>l roll for September 2021 is 160 full-time pupils</w:t>
      </w:r>
      <w:r w:rsidRPr="008C74A9">
        <w:rPr>
          <w:szCs w:val="22"/>
        </w:rPr>
        <w:t xml:space="preserve">. The school’s </w:t>
      </w:r>
      <w:proofErr w:type="spellStart"/>
      <w:r w:rsidRPr="008C74A9">
        <w:rPr>
          <w:szCs w:val="22"/>
        </w:rPr>
        <w:t>eFSM</w:t>
      </w:r>
      <w:proofErr w:type="spellEnd"/>
      <w:r w:rsidRPr="008C74A9">
        <w:rPr>
          <w:szCs w:val="22"/>
        </w:rPr>
        <w:t xml:space="preserve"> population is </w:t>
      </w:r>
      <w:r w:rsidR="000A412A">
        <w:rPr>
          <w:szCs w:val="22"/>
        </w:rPr>
        <w:t xml:space="preserve">30 pupils or </w:t>
      </w:r>
      <w:r w:rsidR="000A412A">
        <w:rPr>
          <w:b/>
          <w:szCs w:val="22"/>
        </w:rPr>
        <w:t>18.75</w:t>
      </w:r>
      <w:r w:rsidRPr="008C74A9">
        <w:rPr>
          <w:b/>
          <w:bCs/>
          <w:szCs w:val="22"/>
        </w:rPr>
        <w:t>%</w:t>
      </w:r>
      <w:r w:rsidRPr="008C74A9">
        <w:rPr>
          <w:b/>
          <w:szCs w:val="22"/>
        </w:rPr>
        <w:t>.</w:t>
      </w:r>
      <w:r w:rsidRPr="008C74A9">
        <w:rPr>
          <w:szCs w:val="22"/>
        </w:rPr>
        <w:t xml:space="preserve"> The total allocation of </w:t>
      </w:r>
      <w:r w:rsidR="00B44CFC">
        <w:rPr>
          <w:szCs w:val="22"/>
        </w:rPr>
        <w:t>PDG to this school for 2021/2022</w:t>
      </w:r>
      <w:r w:rsidRPr="008C74A9">
        <w:rPr>
          <w:szCs w:val="22"/>
        </w:rPr>
        <w:t xml:space="preserve"> is </w:t>
      </w:r>
      <w:r w:rsidR="00926D79" w:rsidRPr="008C74A9">
        <w:rPr>
          <w:b/>
          <w:bCs/>
          <w:szCs w:val="22"/>
        </w:rPr>
        <w:t>£19,550</w:t>
      </w:r>
      <w:r w:rsidRPr="008C74A9">
        <w:rPr>
          <w:szCs w:val="22"/>
        </w:rPr>
        <w:t xml:space="preserve"> </w:t>
      </w:r>
    </w:p>
    <w:p w:rsidR="008C74A9" w:rsidRPr="008C74A9" w:rsidRDefault="008C74A9" w:rsidP="005E04FE">
      <w:pPr>
        <w:pStyle w:val="Default"/>
        <w:rPr>
          <w:szCs w:val="22"/>
        </w:rPr>
      </w:pPr>
    </w:p>
    <w:p w:rsidR="005E04FE" w:rsidRPr="008C74A9" w:rsidRDefault="005E04FE" w:rsidP="005E04FE">
      <w:pPr>
        <w:pStyle w:val="Default"/>
        <w:rPr>
          <w:szCs w:val="22"/>
        </w:rPr>
      </w:pPr>
      <w:r w:rsidRPr="008C74A9">
        <w:rPr>
          <w:szCs w:val="22"/>
        </w:rPr>
        <w:t xml:space="preserve">The school undertakes the following activities in order to support pupils facing the challenges of poverty and deprivation: </w:t>
      </w:r>
    </w:p>
    <w:p w:rsidR="005E04FE" w:rsidRPr="008C74A9" w:rsidRDefault="005E04FE" w:rsidP="00926D79">
      <w:pPr>
        <w:pStyle w:val="Default"/>
        <w:numPr>
          <w:ilvl w:val="0"/>
          <w:numId w:val="1"/>
        </w:numPr>
        <w:spacing w:after="27"/>
        <w:rPr>
          <w:szCs w:val="22"/>
        </w:rPr>
      </w:pPr>
      <w:r w:rsidRPr="008C74A9">
        <w:rPr>
          <w:szCs w:val="22"/>
        </w:rPr>
        <w:t>Literacy programme</w:t>
      </w:r>
      <w:r w:rsidR="002E0822" w:rsidRPr="008C74A9">
        <w:rPr>
          <w:szCs w:val="22"/>
        </w:rPr>
        <w:t>s</w:t>
      </w:r>
      <w:r w:rsidRPr="008C74A9">
        <w:rPr>
          <w:szCs w:val="22"/>
        </w:rPr>
        <w:t xml:space="preserve">; </w:t>
      </w:r>
    </w:p>
    <w:p w:rsidR="005E04FE" w:rsidRPr="008C74A9" w:rsidRDefault="005E04FE" w:rsidP="00926D79">
      <w:pPr>
        <w:pStyle w:val="Default"/>
        <w:numPr>
          <w:ilvl w:val="0"/>
          <w:numId w:val="1"/>
        </w:numPr>
        <w:spacing w:after="27"/>
        <w:rPr>
          <w:szCs w:val="22"/>
        </w:rPr>
      </w:pPr>
      <w:r w:rsidRPr="008C74A9">
        <w:rPr>
          <w:szCs w:val="22"/>
        </w:rPr>
        <w:t>Numeracy programme</w:t>
      </w:r>
      <w:r w:rsidR="002E0822" w:rsidRPr="008C74A9">
        <w:rPr>
          <w:szCs w:val="22"/>
        </w:rPr>
        <w:t>s</w:t>
      </w:r>
      <w:r w:rsidRPr="008C74A9">
        <w:rPr>
          <w:szCs w:val="22"/>
        </w:rPr>
        <w:t xml:space="preserve">; </w:t>
      </w:r>
    </w:p>
    <w:p w:rsidR="005E04FE" w:rsidRPr="008C74A9" w:rsidRDefault="005E04FE" w:rsidP="00926D79">
      <w:pPr>
        <w:pStyle w:val="Default"/>
        <w:numPr>
          <w:ilvl w:val="0"/>
          <w:numId w:val="1"/>
        </w:numPr>
        <w:spacing w:after="27"/>
        <w:rPr>
          <w:szCs w:val="22"/>
        </w:rPr>
      </w:pPr>
      <w:r w:rsidRPr="008C74A9">
        <w:rPr>
          <w:szCs w:val="22"/>
        </w:rPr>
        <w:t xml:space="preserve">Monitoring &amp; tracking of pupils; </w:t>
      </w:r>
    </w:p>
    <w:p w:rsidR="005E04FE" w:rsidRPr="008C74A9" w:rsidRDefault="005E04FE" w:rsidP="00926D79">
      <w:pPr>
        <w:pStyle w:val="Default"/>
        <w:numPr>
          <w:ilvl w:val="0"/>
          <w:numId w:val="1"/>
        </w:numPr>
        <w:spacing w:after="27"/>
        <w:rPr>
          <w:szCs w:val="22"/>
        </w:rPr>
      </w:pPr>
      <w:r w:rsidRPr="008C74A9">
        <w:rPr>
          <w:szCs w:val="22"/>
        </w:rPr>
        <w:t xml:space="preserve">Small group intervention activities; </w:t>
      </w:r>
    </w:p>
    <w:p w:rsidR="005E04FE" w:rsidRPr="008C74A9" w:rsidRDefault="005E04FE" w:rsidP="00926D79">
      <w:pPr>
        <w:pStyle w:val="Default"/>
        <w:numPr>
          <w:ilvl w:val="0"/>
          <w:numId w:val="1"/>
        </w:numPr>
        <w:spacing w:after="27"/>
        <w:rPr>
          <w:szCs w:val="22"/>
        </w:rPr>
      </w:pPr>
      <w:r w:rsidRPr="008C74A9">
        <w:rPr>
          <w:szCs w:val="22"/>
        </w:rPr>
        <w:t>Bespoke learning experiences designed to engage</w:t>
      </w:r>
      <w:r w:rsidR="002E0822" w:rsidRPr="008C74A9">
        <w:rPr>
          <w:szCs w:val="22"/>
        </w:rPr>
        <w:t xml:space="preserve"> pupils</w:t>
      </w:r>
      <w:r w:rsidRPr="008C74A9">
        <w:rPr>
          <w:szCs w:val="22"/>
        </w:rPr>
        <w:t xml:space="preserve">; </w:t>
      </w:r>
    </w:p>
    <w:p w:rsidR="005E04FE" w:rsidRPr="008C74A9" w:rsidRDefault="005E04FE" w:rsidP="00926D79">
      <w:pPr>
        <w:pStyle w:val="Default"/>
        <w:numPr>
          <w:ilvl w:val="0"/>
          <w:numId w:val="1"/>
        </w:numPr>
        <w:rPr>
          <w:szCs w:val="22"/>
        </w:rPr>
      </w:pPr>
      <w:r w:rsidRPr="008C74A9">
        <w:rPr>
          <w:szCs w:val="22"/>
        </w:rPr>
        <w:t xml:space="preserve">Strategies to support the monitoring &amp; tracking of FSM pupils. </w:t>
      </w:r>
    </w:p>
    <w:p w:rsidR="005E04FE" w:rsidRPr="008C74A9" w:rsidRDefault="005E04FE" w:rsidP="005E04FE">
      <w:pPr>
        <w:pStyle w:val="Default"/>
        <w:rPr>
          <w:szCs w:val="22"/>
        </w:rPr>
      </w:pPr>
    </w:p>
    <w:p w:rsidR="005E04FE" w:rsidRPr="008C74A9" w:rsidRDefault="005E04FE" w:rsidP="005E04FE">
      <w:pPr>
        <w:rPr>
          <w:sz w:val="24"/>
        </w:rPr>
      </w:pPr>
      <w:r w:rsidRPr="008C74A9">
        <w:rPr>
          <w:sz w:val="24"/>
        </w:rPr>
        <w:t xml:space="preserve">The school’s PDG Plan is regularly scrutinised by the Governing Body and monitored by the Local Authority and </w:t>
      </w:r>
      <w:r w:rsidR="00B44CFC">
        <w:rPr>
          <w:sz w:val="24"/>
        </w:rPr>
        <w:t>Improvement Partner</w:t>
      </w:r>
      <w:r w:rsidRPr="008C74A9">
        <w:rPr>
          <w:sz w:val="24"/>
        </w:rPr>
        <w:t>.</w:t>
      </w:r>
    </w:p>
    <w:p w:rsidR="005E04FE" w:rsidRDefault="005E04FE" w:rsidP="005E04FE"/>
    <w:p w:rsidR="005E04FE" w:rsidRDefault="005E04FE" w:rsidP="005E04FE"/>
    <w:p w:rsidR="005E04FE" w:rsidRDefault="005E04FE" w:rsidP="005E04FE"/>
    <w:tbl>
      <w:tblPr>
        <w:tblStyle w:val="LightList-Accent3"/>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256"/>
        <w:gridCol w:w="5102"/>
        <w:gridCol w:w="2975"/>
        <w:gridCol w:w="1703"/>
      </w:tblGrid>
      <w:tr w:rsidR="00172DBD" w:rsidTr="00172DBD">
        <w:trPr>
          <w:cnfStyle w:val="100000000000" w:firstRow="1" w:lastRow="0" w:firstColumn="0" w:lastColumn="0" w:oddVBand="0" w:evenVBand="0" w:oddHBand="0" w:evenHBand="0" w:firstRowFirstColumn="0" w:firstRowLastColumn="0" w:lastRowFirstColumn="0" w:lastRowLastColumn="0"/>
        </w:trPr>
        <w:tc>
          <w:tcPr>
            <w:tcW w:w="1249" w:type="pct"/>
          </w:tcPr>
          <w:p w:rsidR="00172DBD" w:rsidRPr="00B44CFC" w:rsidRDefault="00172DBD">
            <w:pPr>
              <w:rPr>
                <w:rFonts w:cstheme="minorHAnsi"/>
                <w:color w:val="auto"/>
                <w:sz w:val="24"/>
              </w:rPr>
            </w:pPr>
            <w:r w:rsidRPr="00B44CFC">
              <w:rPr>
                <w:rFonts w:cstheme="minorHAnsi"/>
                <w:color w:val="auto"/>
                <w:sz w:val="24"/>
              </w:rPr>
              <w:lastRenderedPageBreak/>
              <w:t>Activity</w:t>
            </w:r>
          </w:p>
        </w:tc>
        <w:tc>
          <w:tcPr>
            <w:tcW w:w="1957" w:type="pct"/>
          </w:tcPr>
          <w:p w:rsidR="00172DBD" w:rsidRPr="00B44CFC" w:rsidRDefault="00172DBD">
            <w:pPr>
              <w:rPr>
                <w:rFonts w:cstheme="minorHAnsi"/>
                <w:color w:val="auto"/>
                <w:sz w:val="24"/>
              </w:rPr>
            </w:pPr>
            <w:r w:rsidRPr="00B44CFC">
              <w:rPr>
                <w:rFonts w:cstheme="minorHAnsi"/>
                <w:color w:val="auto"/>
                <w:sz w:val="24"/>
              </w:rPr>
              <w:t>Intended Outcomes</w:t>
            </w:r>
          </w:p>
        </w:tc>
        <w:tc>
          <w:tcPr>
            <w:tcW w:w="1141" w:type="pct"/>
          </w:tcPr>
          <w:p w:rsidR="00172DBD" w:rsidRPr="00B44CFC" w:rsidRDefault="00172DBD">
            <w:pPr>
              <w:rPr>
                <w:rFonts w:cstheme="minorHAnsi"/>
                <w:color w:val="auto"/>
                <w:sz w:val="24"/>
              </w:rPr>
            </w:pPr>
            <w:r w:rsidRPr="00B44CFC">
              <w:rPr>
                <w:rFonts w:cstheme="minorHAnsi"/>
                <w:color w:val="auto"/>
                <w:sz w:val="24"/>
              </w:rPr>
              <w:t>Cost (including hours)</w:t>
            </w:r>
          </w:p>
        </w:tc>
        <w:tc>
          <w:tcPr>
            <w:tcW w:w="653" w:type="pct"/>
          </w:tcPr>
          <w:p w:rsidR="00172DBD" w:rsidRPr="00B44CFC" w:rsidRDefault="00172DBD">
            <w:pPr>
              <w:rPr>
                <w:rFonts w:cstheme="minorHAnsi"/>
                <w:color w:val="auto"/>
                <w:sz w:val="24"/>
              </w:rPr>
            </w:pPr>
            <w:r w:rsidRPr="00B44CFC">
              <w:rPr>
                <w:rFonts w:cstheme="minorHAnsi"/>
                <w:color w:val="auto"/>
                <w:sz w:val="24"/>
              </w:rPr>
              <w:t>Number of pupils</w:t>
            </w:r>
          </w:p>
        </w:tc>
      </w:tr>
      <w:tr w:rsidR="00172DBD" w:rsidTr="00172DBD">
        <w:tc>
          <w:tcPr>
            <w:tcW w:w="1249" w:type="pct"/>
          </w:tcPr>
          <w:p w:rsidR="00B44CFC" w:rsidRPr="00B44CFC" w:rsidRDefault="00172DBD" w:rsidP="005E04FE">
            <w:pPr>
              <w:autoSpaceDE w:val="0"/>
              <w:autoSpaceDN w:val="0"/>
              <w:adjustRightInd w:val="0"/>
              <w:rPr>
                <w:rFonts w:cstheme="minorHAnsi"/>
                <w:b/>
                <w:bCs/>
                <w:sz w:val="24"/>
              </w:rPr>
            </w:pPr>
            <w:r w:rsidRPr="00B44CFC">
              <w:rPr>
                <w:rFonts w:cstheme="minorHAnsi"/>
                <w:b/>
                <w:bCs/>
                <w:sz w:val="24"/>
              </w:rPr>
              <w:t>Raise standards and</w:t>
            </w:r>
            <w:r w:rsidR="00B44CFC" w:rsidRPr="00B44CFC">
              <w:rPr>
                <w:rFonts w:cstheme="minorHAnsi"/>
                <w:b/>
                <w:bCs/>
                <w:sz w:val="24"/>
              </w:rPr>
              <w:t xml:space="preserve"> </w:t>
            </w:r>
            <w:r w:rsidRPr="00B44CFC">
              <w:rPr>
                <w:rFonts w:cstheme="minorHAnsi"/>
                <w:b/>
                <w:bCs/>
                <w:sz w:val="24"/>
              </w:rPr>
              <w:t>improve provision for Basic</w:t>
            </w:r>
            <w:r w:rsidR="00B44CFC" w:rsidRPr="00B44CFC">
              <w:rPr>
                <w:rFonts w:cstheme="minorHAnsi"/>
                <w:b/>
                <w:bCs/>
                <w:sz w:val="24"/>
              </w:rPr>
              <w:t xml:space="preserve"> </w:t>
            </w:r>
            <w:r w:rsidRPr="00B44CFC">
              <w:rPr>
                <w:rFonts w:cstheme="minorHAnsi"/>
                <w:b/>
                <w:bCs/>
                <w:sz w:val="24"/>
              </w:rPr>
              <w:t xml:space="preserve">Skills </w:t>
            </w:r>
            <w:r w:rsidR="00B44CFC" w:rsidRPr="00B44CFC">
              <w:rPr>
                <w:rFonts w:cstheme="minorHAnsi"/>
                <w:b/>
                <w:bCs/>
                <w:sz w:val="24"/>
              </w:rPr>
              <w:t>of pupils in n</w:t>
            </w:r>
            <w:r w:rsidRPr="00B44CFC">
              <w:rPr>
                <w:rFonts w:cstheme="minorHAnsi"/>
                <w:b/>
                <w:bCs/>
                <w:sz w:val="24"/>
              </w:rPr>
              <w:t>umeracy</w:t>
            </w:r>
            <w:r w:rsidR="00B44CFC" w:rsidRPr="00B44CFC">
              <w:rPr>
                <w:rFonts w:cstheme="minorHAnsi"/>
                <w:b/>
                <w:bCs/>
                <w:sz w:val="24"/>
              </w:rPr>
              <w:t xml:space="preserve"> </w:t>
            </w:r>
            <w:r w:rsidRPr="00B44CFC">
              <w:rPr>
                <w:rFonts w:cstheme="minorHAnsi"/>
                <w:b/>
                <w:bCs/>
                <w:sz w:val="24"/>
              </w:rPr>
              <w:t xml:space="preserve">and literacy. </w:t>
            </w:r>
          </w:p>
          <w:p w:rsidR="00172DBD" w:rsidRPr="00B44CFC" w:rsidRDefault="00172DBD" w:rsidP="005E04FE">
            <w:pPr>
              <w:autoSpaceDE w:val="0"/>
              <w:autoSpaceDN w:val="0"/>
              <w:adjustRightInd w:val="0"/>
              <w:rPr>
                <w:rFonts w:cstheme="minorHAnsi"/>
                <w:b/>
                <w:bCs/>
                <w:sz w:val="24"/>
              </w:rPr>
            </w:pPr>
            <w:r w:rsidRPr="00B44CFC">
              <w:rPr>
                <w:rFonts w:cstheme="minorHAnsi"/>
                <w:b/>
                <w:bCs/>
                <w:sz w:val="24"/>
              </w:rPr>
              <w:t>To include</w:t>
            </w:r>
            <w:r w:rsidR="00B44CFC" w:rsidRPr="00B44CFC">
              <w:rPr>
                <w:rFonts w:cstheme="minorHAnsi"/>
                <w:b/>
                <w:bCs/>
                <w:sz w:val="24"/>
              </w:rPr>
              <w:t xml:space="preserve"> </w:t>
            </w:r>
            <w:r w:rsidRPr="00B44CFC">
              <w:rPr>
                <w:rFonts w:cstheme="minorHAnsi"/>
                <w:b/>
                <w:bCs/>
                <w:sz w:val="24"/>
              </w:rPr>
              <w:t xml:space="preserve">early </w:t>
            </w:r>
            <w:r w:rsidR="00B44CFC" w:rsidRPr="00B44CFC">
              <w:rPr>
                <w:rFonts w:cstheme="minorHAnsi"/>
                <w:b/>
                <w:bCs/>
                <w:sz w:val="24"/>
              </w:rPr>
              <w:t>year’s</w:t>
            </w:r>
            <w:r w:rsidRPr="00B44CFC">
              <w:rPr>
                <w:rFonts w:cstheme="minorHAnsi"/>
                <w:b/>
                <w:bCs/>
                <w:sz w:val="24"/>
              </w:rPr>
              <w:t xml:space="preserve"> intervention</w:t>
            </w:r>
            <w:r w:rsidR="00B44CFC" w:rsidRPr="00B44CFC">
              <w:rPr>
                <w:rFonts w:cstheme="minorHAnsi"/>
                <w:b/>
                <w:bCs/>
                <w:sz w:val="24"/>
              </w:rPr>
              <w:t>s focused on speech and language, phonics and basic number skills</w:t>
            </w:r>
            <w:r w:rsidRPr="00B44CFC">
              <w:rPr>
                <w:rFonts w:cstheme="minorHAnsi"/>
                <w:b/>
                <w:bCs/>
                <w:sz w:val="24"/>
              </w:rPr>
              <w:t>.</w:t>
            </w:r>
          </w:p>
          <w:p w:rsidR="00172DBD" w:rsidRPr="00B44CFC" w:rsidRDefault="00172DBD" w:rsidP="002E0822">
            <w:pPr>
              <w:autoSpaceDE w:val="0"/>
              <w:autoSpaceDN w:val="0"/>
              <w:adjustRightInd w:val="0"/>
              <w:rPr>
                <w:rFonts w:cstheme="minorHAnsi"/>
                <w:sz w:val="24"/>
              </w:rPr>
            </w:pPr>
          </w:p>
        </w:tc>
        <w:tc>
          <w:tcPr>
            <w:tcW w:w="1957" w:type="pct"/>
          </w:tcPr>
          <w:p w:rsidR="00172DBD" w:rsidRPr="00B44CFC" w:rsidRDefault="00172DBD" w:rsidP="005E04FE">
            <w:pPr>
              <w:autoSpaceDE w:val="0"/>
              <w:autoSpaceDN w:val="0"/>
              <w:adjustRightInd w:val="0"/>
              <w:rPr>
                <w:rFonts w:cstheme="minorHAnsi"/>
                <w:b/>
                <w:bCs/>
                <w:sz w:val="24"/>
              </w:rPr>
            </w:pPr>
            <w:r w:rsidRPr="00B44CFC">
              <w:rPr>
                <w:rFonts w:cstheme="minorHAnsi"/>
                <w:b/>
                <w:bCs/>
                <w:sz w:val="24"/>
              </w:rPr>
              <w:t>• Identify the needs of the pupils.</w:t>
            </w:r>
          </w:p>
          <w:p w:rsidR="00172DBD" w:rsidRPr="00B44CFC" w:rsidRDefault="00172DBD" w:rsidP="005E04FE">
            <w:pPr>
              <w:autoSpaceDE w:val="0"/>
              <w:autoSpaceDN w:val="0"/>
              <w:adjustRightInd w:val="0"/>
              <w:rPr>
                <w:rFonts w:cstheme="minorHAnsi"/>
                <w:b/>
                <w:bCs/>
                <w:sz w:val="24"/>
              </w:rPr>
            </w:pPr>
            <w:r w:rsidRPr="00B44CFC">
              <w:rPr>
                <w:rFonts w:cstheme="minorHAnsi"/>
                <w:b/>
                <w:bCs/>
                <w:sz w:val="24"/>
              </w:rPr>
              <w:t>• Deliver appropriate programmes such</w:t>
            </w:r>
          </w:p>
          <w:p w:rsidR="00172DBD" w:rsidRPr="00B44CFC" w:rsidRDefault="00172DBD" w:rsidP="00926D79">
            <w:pPr>
              <w:autoSpaceDE w:val="0"/>
              <w:autoSpaceDN w:val="0"/>
              <w:adjustRightInd w:val="0"/>
              <w:rPr>
                <w:rFonts w:cstheme="minorHAnsi"/>
                <w:b/>
                <w:bCs/>
                <w:sz w:val="24"/>
              </w:rPr>
            </w:pPr>
            <w:r w:rsidRPr="00B44CFC">
              <w:rPr>
                <w:rFonts w:cstheme="minorHAnsi"/>
                <w:b/>
                <w:bCs/>
                <w:sz w:val="24"/>
              </w:rPr>
              <w:t>as, fine and gross motor skills (</w:t>
            </w:r>
            <w:r w:rsidR="00926D79" w:rsidRPr="00B44CFC">
              <w:rPr>
                <w:rFonts w:cstheme="minorHAnsi"/>
                <w:b/>
                <w:bCs/>
                <w:sz w:val="24"/>
              </w:rPr>
              <w:t>Dough Disco</w:t>
            </w:r>
            <w:r w:rsidRPr="00B44CFC">
              <w:rPr>
                <w:rFonts w:cstheme="minorHAnsi"/>
                <w:b/>
                <w:bCs/>
                <w:sz w:val="24"/>
              </w:rPr>
              <w:t>), speech and language</w:t>
            </w:r>
            <w:r w:rsidR="00926D79" w:rsidRPr="00B44CFC">
              <w:rPr>
                <w:rFonts w:cstheme="minorHAnsi"/>
                <w:b/>
                <w:bCs/>
                <w:sz w:val="24"/>
              </w:rPr>
              <w:t xml:space="preserve"> (</w:t>
            </w:r>
            <w:proofErr w:type="spellStart"/>
            <w:r w:rsidR="00926D79" w:rsidRPr="00B44CFC">
              <w:rPr>
                <w:rFonts w:cstheme="minorHAnsi"/>
                <w:b/>
                <w:bCs/>
                <w:sz w:val="24"/>
              </w:rPr>
              <w:t>WellComm</w:t>
            </w:r>
            <w:proofErr w:type="spellEnd"/>
            <w:r w:rsidR="00926D79" w:rsidRPr="00B44CFC">
              <w:rPr>
                <w:rFonts w:cstheme="minorHAnsi"/>
                <w:b/>
                <w:bCs/>
                <w:sz w:val="24"/>
              </w:rPr>
              <w:t xml:space="preserve">, Speech Links and Language Links) and small group interventions in both literacy and </w:t>
            </w:r>
            <w:proofErr w:type="spellStart"/>
            <w:r w:rsidR="00926D79" w:rsidRPr="00B44CFC">
              <w:rPr>
                <w:rFonts w:cstheme="minorHAnsi"/>
                <w:b/>
                <w:bCs/>
                <w:sz w:val="24"/>
              </w:rPr>
              <w:t>maths</w:t>
            </w:r>
            <w:proofErr w:type="spellEnd"/>
            <w:r w:rsidR="00926D79" w:rsidRPr="00B44CFC">
              <w:rPr>
                <w:rFonts w:cstheme="minorHAnsi"/>
                <w:b/>
                <w:bCs/>
                <w:sz w:val="24"/>
              </w:rPr>
              <w:t xml:space="preserve">. </w:t>
            </w:r>
          </w:p>
        </w:tc>
        <w:tc>
          <w:tcPr>
            <w:tcW w:w="1141" w:type="pct"/>
          </w:tcPr>
          <w:p w:rsidR="00172DBD" w:rsidRPr="00B44CFC" w:rsidRDefault="00687528" w:rsidP="00687528">
            <w:pPr>
              <w:rPr>
                <w:rFonts w:cstheme="minorHAnsi"/>
                <w:sz w:val="24"/>
              </w:rPr>
            </w:pPr>
            <w:r w:rsidRPr="00B44CFC">
              <w:rPr>
                <w:rFonts w:cstheme="minorHAnsi"/>
                <w:sz w:val="24"/>
              </w:rPr>
              <w:t>Two LSAs covering a total of 36</w:t>
            </w:r>
            <w:r w:rsidR="00926D79" w:rsidRPr="00B44CFC">
              <w:rPr>
                <w:rFonts w:cstheme="minorHAnsi"/>
                <w:sz w:val="24"/>
              </w:rPr>
              <w:t xml:space="preserve"> hours a week, £</w:t>
            </w:r>
            <w:r w:rsidRPr="00B44CFC">
              <w:rPr>
                <w:rFonts w:cstheme="minorHAnsi"/>
                <w:sz w:val="24"/>
              </w:rPr>
              <w:t>20,000</w:t>
            </w:r>
            <w:r w:rsidR="00926D79" w:rsidRPr="00B44CFC">
              <w:rPr>
                <w:rFonts w:cstheme="minorHAnsi"/>
                <w:sz w:val="24"/>
              </w:rPr>
              <w:t xml:space="preserve"> </w:t>
            </w:r>
            <w:proofErr w:type="spellStart"/>
            <w:r w:rsidR="00926D79" w:rsidRPr="00B44CFC">
              <w:rPr>
                <w:rFonts w:cstheme="minorHAnsi"/>
                <w:sz w:val="24"/>
              </w:rPr>
              <w:t>p.a</w:t>
            </w:r>
            <w:proofErr w:type="spellEnd"/>
          </w:p>
        </w:tc>
        <w:tc>
          <w:tcPr>
            <w:tcW w:w="653" w:type="pct"/>
          </w:tcPr>
          <w:p w:rsidR="00172DBD" w:rsidRPr="00B44CFC" w:rsidRDefault="000A412A">
            <w:pPr>
              <w:rPr>
                <w:rFonts w:cstheme="minorHAnsi"/>
                <w:sz w:val="24"/>
              </w:rPr>
            </w:pPr>
            <w:r>
              <w:rPr>
                <w:rFonts w:cstheme="minorHAnsi"/>
                <w:sz w:val="24"/>
              </w:rPr>
              <w:t>30</w:t>
            </w:r>
          </w:p>
        </w:tc>
      </w:tr>
      <w:tr w:rsidR="00687528" w:rsidTr="00172DBD">
        <w:tc>
          <w:tcPr>
            <w:tcW w:w="1249" w:type="pct"/>
          </w:tcPr>
          <w:p w:rsidR="00687528" w:rsidRPr="00B44CFC" w:rsidRDefault="00687528" w:rsidP="00B44CFC">
            <w:pPr>
              <w:autoSpaceDE w:val="0"/>
              <w:autoSpaceDN w:val="0"/>
              <w:adjustRightInd w:val="0"/>
              <w:rPr>
                <w:rFonts w:cstheme="minorHAnsi"/>
                <w:b/>
                <w:bCs/>
                <w:sz w:val="24"/>
              </w:rPr>
            </w:pPr>
            <w:r w:rsidRPr="00B44CFC">
              <w:rPr>
                <w:rFonts w:cstheme="minorHAnsi"/>
                <w:b/>
                <w:bCs/>
                <w:sz w:val="24"/>
              </w:rPr>
              <w:t>To monitor attendance and</w:t>
            </w:r>
            <w:r w:rsidR="00B44CFC" w:rsidRPr="00B44CFC">
              <w:rPr>
                <w:rFonts w:cstheme="minorHAnsi"/>
                <w:b/>
                <w:bCs/>
                <w:sz w:val="24"/>
              </w:rPr>
              <w:t xml:space="preserve"> </w:t>
            </w:r>
            <w:r w:rsidRPr="00B44CFC">
              <w:rPr>
                <w:rFonts w:cstheme="minorHAnsi"/>
                <w:b/>
                <w:bCs/>
                <w:sz w:val="24"/>
              </w:rPr>
              <w:t>liaise closely with families</w:t>
            </w:r>
            <w:r w:rsidR="00B44CFC" w:rsidRPr="00B44CFC">
              <w:rPr>
                <w:rFonts w:cstheme="minorHAnsi"/>
                <w:b/>
                <w:bCs/>
                <w:sz w:val="24"/>
              </w:rPr>
              <w:t xml:space="preserve"> </w:t>
            </w:r>
            <w:r w:rsidRPr="00B44CFC">
              <w:rPr>
                <w:rFonts w:cstheme="minorHAnsi"/>
                <w:b/>
                <w:bCs/>
                <w:sz w:val="24"/>
              </w:rPr>
              <w:t>and outside agencies.</w:t>
            </w:r>
          </w:p>
        </w:tc>
        <w:tc>
          <w:tcPr>
            <w:tcW w:w="1957" w:type="pct"/>
          </w:tcPr>
          <w:p w:rsidR="00687528" w:rsidRPr="00B44CFC" w:rsidRDefault="00687528" w:rsidP="00687528">
            <w:pPr>
              <w:autoSpaceDE w:val="0"/>
              <w:autoSpaceDN w:val="0"/>
              <w:adjustRightInd w:val="0"/>
              <w:rPr>
                <w:rFonts w:cstheme="minorHAnsi"/>
                <w:b/>
                <w:bCs/>
                <w:sz w:val="24"/>
              </w:rPr>
            </w:pPr>
            <w:r w:rsidRPr="00B44CFC">
              <w:rPr>
                <w:rFonts w:cstheme="minorHAnsi"/>
                <w:b/>
                <w:bCs/>
                <w:sz w:val="24"/>
              </w:rPr>
              <w:t>• Monitor attendance.</w:t>
            </w:r>
          </w:p>
          <w:p w:rsidR="00687528" w:rsidRPr="00B44CFC" w:rsidRDefault="00687528" w:rsidP="00687528">
            <w:pPr>
              <w:autoSpaceDE w:val="0"/>
              <w:autoSpaceDN w:val="0"/>
              <w:adjustRightInd w:val="0"/>
              <w:rPr>
                <w:rFonts w:cstheme="minorHAnsi"/>
                <w:b/>
                <w:bCs/>
                <w:sz w:val="24"/>
              </w:rPr>
            </w:pPr>
            <w:r w:rsidRPr="00B44CFC">
              <w:rPr>
                <w:rFonts w:cstheme="minorHAnsi"/>
                <w:b/>
                <w:bCs/>
                <w:sz w:val="24"/>
              </w:rPr>
              <w:t>• Contact parents directly if any children have not attended school and there has been no communication between the home and the school.</w:t>
            </w:r>
          </w:p>
          <w:p w:rsidR="00687528" w:rsidRPr="00B44CFC" w:rsidRDefault="00687528" w:rsidP="00687528">
            <w:pPr>
              <w:autoSpaceDE w:val="0"/>
              <w:autoSpaceDN w:val="0"/>
              <w:adjustRightInd w:val="0"/>
              <w:rPr>
                <w:rFonts w:cstheme="minorHAnsi"/>
                <w:b/>
                <w:bCs/>
                <w:sz w:val="24"/>
              </w:rPr>
            </w:pPr>
            <w:r w:rsidRPr="00B44CFC">
              <w:rPr>
                <w:rFonts w:cstheme="minorHAnsi"/>
                <w:b/>
                <w:bCs/>
                <w:sz w:val="24"/>
              </w:rPr>
              <w:t>• Discuss concerns with parents.</w:t>
            </w:r>
          </w:p>
          <w:p w:rsidR="00687528" w:rsidRPr="00B44CFC" w:rsidRDefault="00687528" w:rsidP="00687528">
            <w:pPr>
              <w:rPr>
                <w:rFonts w:cstheme="minorHAnsi"/>
                <w:b/>
                <w:bCs/>
                <w:sz w:val="24"/>
              </w:rPr>
            </w:pPr>
            <w:r w:rsidRPr="00B44CFC">
              <w:rPr>
                <w:rFonts w:cstheme="minorHAnsi"/>
                <w:b/>
                <w:bCs/>
                <w:sz w:val="24"/>
              </w:rPr>
              <w:t>• Visit home if appropriate.</w:t>
            </w:r>
          </w:p>
          <w:p w:rsidR="00687528" w:rsidRPr="00B44CFC" w:rsidRDefault="00687528" w:rsidP="00687528">
            <w:pPr>
              <w:rPr>
                <w:rFonts w:cstheme="minorHAnsi"/>
                <w:b/>
                <w:bCs/>
                <w:sz w:val="24"/>
              </w:rPr>
            </w:pPr>
            <w:r w:rsidRPr="00B44CFC">
              <w:rPr>
                <w:rFonts w:cstheme="minorHAnsi"/>
                <w:b/>
                <w:bCs/>
                <w:sz w:val="24"/>
              </w:rPr>
              <w:t>• Liaise with outside agencies as appropriate</w:t>
            </w:r>
          </w:p>
        </w:tc>
        <w:tc>
          <w:tcPr>
            <w:tcW w:w="1141" w:type="pct"/>
          </w:tcPr>
          <w:p w:rsidR="00687528" w:rsidRPr="00B44CFC" w:rsidRDefault="00687528" w:rsidP="00687528">
            <w:pPr>
              <w:rPr>
                <w:rFonts w:cstheme="minorHAnsi"/>
                <w:sz w:val="24"/>
              </w:rPr>
            </w:pPr>
            <w:r w:rsidRPr="00B44CFC">
              <w:rPr>
                <w:rFonts w:cstheme="minorHAnsi"/>
                <w:sz w:val="24"/>
              </w:rPr>
              <w:t xml:space="preserve">Two LSAs covering a total of 36 hours a week, £20,000 </w:t>
            </w:r>
            <w:proofErr w:type="spellStart"/>
            <w:r w:rsidRPr="00B44CFC">
              <w:rPr>
                <w:rFonts w:cstheme="minorHAnsi"/>
                <w:sz w:val="24"/>
              </w:rPr>
              <w:t>p.a</w:t>
            </w:r>
            <w:proofErr w:type="spellEnd"/>
          </w:p>
        </w:tc>
        <w:tc>
          <w:tcPr>
            <w:tcW w:w="653" w:type="pct"/>
          </w:tcPr>
          <w:p w:rsidR="00687528" w:rsidRPr="00B44CFC" w:rsidRDefault="000A412A" w:rsidP="00687528">
            <w:pPr>
              <w:rPr>
                <w:rFonts w:cstheme="minorHAnsi"/>
                <w:sz w:val="24"/>
              </w:rPr>
            </w:pPr>
            <w:r>
              <w:rPr>
                <w:rFonts w:cstheme="minorHAnsi"/>
                <w:sz w:val="24"/>
              </w:rPr>
              <w:t>30</w:t>
            </w:r>
            <w:bookmarkStart w:id="0" w:name="_GoBack"/>
            <w:bookmarkEnd w:id="0"/>
          </w:p>
        </w:tc>
      </w:tr>
    </w:tbl>
    <w:p w:rsidR="005E04FE" w:rsidRDefault="005E04FE" w:rsidP="005E04FE"/>
    <w:sectPr w:rsidR="005E04FE" w:rsidSect="005E04F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30C22"/>
    <w:multiLevelType w:val="hybridMultilevel"/>
    <w:tmpl w:val="50A2B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624FF9"/>
    <w:multiLevelType w:val="hybridMultilevel"/>
    <w:tmpl w:val="A100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4FE"/>
    <w:rsid w:val="000A412A"/>
    <w:rsid w:val="00172DBD"/>
    <w:rsid w:val="002E0822"/>
    <w:rsid w:val="005E04FE"/>
    <w:rsid w:val="00687528"/>
    <w:rsid w:val="0088205C"/>
    <w:rsid w:val="008C74A9"/>
    <w:rsid w:val="00926D79"/>
    <w:rsid w:val="00B44CFC"/>
    <w:rsid w:val="00B97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E77FB-9BE5-4990-8477-F9D345A3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04FE"/>
    <w:pPr>
      <w:autoSpaceDE w:val="0"/>
      <w:autoSpaceDN w:val="0"/>
      <w:adjustRightInd w:val="0"/>
      <w:spacing w:after="0" w:line="240" w:lineRule="auto"/>
    </w:pPr>
    <w:rPr>
      <w:rFonts w:ascii="Calibri" w:hAnsi="Calibri" w:cs="Calibri"/>
      <w:color w:val="000000"/>
      <w:sz w:val="24"/>
      <w:szCs w:val="24"/>
    </w:rPr>
  </w:style>
  <w:style w:type="table" w:styleId="LightList-Accent3">
    <w:name w:val="Light List Accent 3"/>
    <w:basedOn w:val="TableNormal"/>
    <w:uiPriority w:val="61"/>
    <w:rsid w:val="005E04FE"/>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ListParagraph">
    <w:name w:val="List Paragraph"/>
    <w:basedOn w:val="Normal"/>
    <w:uiPriority w:val="34"/>
    <w:qFormat/>
    <w:rsid w:val="00926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Microsoft account</cp:lastModifiedBy>
  <cp:revision>3</cp:revision>
  <dcterms:created xsi:type="dcterms:W3CDTF">2021-10-11T09:19:00Z</dcterms:created>
  <dcterms:modified xsi:type="dcterms:W3CDTF">2021-10-11T09:33:00Z</dcterms:modified>
</cp:coreProperties>
</file>